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城边曹3#楼一层A1、A2、A4、A5店面</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default" w:ascii="宋体" w:hAnsi="宋体" w:cs="宋体"/>
          <w:i w:val="0"/>
          <w:iCs w:val="0"/>
          <w:sz w:val="24"/>
          <w:shd w:val="clear" w:color="080000" w:fill="FFFFFF"/>
          <w:lang w:val="en-US"/>
        </w:rPr>
      </w:pPr>
      <w:r>
        <w:rPr>
          <w:rFonts w:hint="eastAsia" w:ascii="黑体" w:eastAsia="黑体"/>
          <w:b/>
          <w:i w:val="0"/>
          <w:iCs w:val="0"/>
          <w:sz w:val="44"/>
          <w:szCs w:val="44"/>
          <w:lang w:val="en-US" w:eastAsia="zh-CN"/>
        </w:rPr>
        <w:t>招租公告</w:t>
      </w:r>
    </w:p>
    <w:p>
      <w:pPr>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eastAsia" w:ascii="宋体" w:hAnsi="宋体" w:cs="宋体"/>
          <w:i w:val="0"/>
          <w:iCs w:val="0"/>
          <w:sz w:val="24"/>
          <w:shd w:val="clear" w:color="080000" w:fill="FFFFFF"/>
        </w:rPr>
      </w:pPr>
    </w:p>
    <w:p>
      <w:pPr>
        <w:keepNext w:val="0"/>
        <w:keepLines w:val="0"/>
        <w:pageBreakBefore w:val="0"/>
        <w:widowControl w:val="0"/>
        <w:kinsoku/>
        <w:wordWrap/>
        <w:overflowPunct/>
        <w:topLinePunct w:val="0"/>
        <w:autoSpaceDE/>
        <w:autoSpaceDN/>
        <w:bidi w:val="0"/>
        <w:adjustRightInd/>
        <w:snapToGrid/>
        <w:spacing w:line="460" w:lineRule="exact"/>
        <w:ind w:right="0" w:firstLine="5520" w:firstLineChars="2300"/>
        <w:jc w:val="right"/>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FJJGZC2022-01</w:t>
      </w:r>
      <w:r>
        <w:rPr>
          <w:rFonts w:hint="eastAsia" w:ascii="Arial" w:hAnsi="Arial" w:eastAsia="黑体"/>
          <w:b/>
          <w:bCs/>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60" w:lineRule="exact"/>
        <w:ind w:right="0"/>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福州市鼓楼区湖滨路城边曹3#楼一层A1、A2、A4、A5店面</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bookmarkStart w:id="0" w:name="_GoBack"/>
      <w:bookmarkEnd w:id="0"/>
    </w:p>
    <w:p>
      <w:pPr>
        <w:keepNext w:val="0"/>
        <w:keepLines w:val="0"/>
        <w:pageBreakBefore w:val="0"/>
        <w:kinsoku/>
        <w:wordWrap/>
        <w:overflowPunct/>
        <w:topLinePunct w:val="0"/>
        <w:autoSpaceDE/>
        <w:autoSpaceDN/>
        <w:bidi w:val="0"/>
        <w:spacing w:line="460" w:lineRule="exact"/>
        <w:ind w:right="0"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ab/>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5"/>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20"/>
        <w:gridCol w:w="1687"/>
        <w:gridCol w:w="2227"/>
        <w:gridCol w:w="1358"/>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店面编号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r>
              <w:rPr>
                <w:rFonts w:hint="eastAsia" w:ascii="宋体" w:hAnsi="宋体" w:cs="宋体"/>
                <w:i w:val="0"/>
                <w:color w:val="000000"/>
                <w:kern w:val="0"/>
                <w:sz w:val="21"/>
                <w:szCs w:val="21"/>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A1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134.26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14769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含夹层71.26</w:t>
            </w:r>
            <w:r>
              <w:rPr>
                <w:rFonts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A2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155.26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17079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含夹层121.24</w:t>
            </w:r>
            <w:r>
              <w:rPr>
                <w:rFonts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A4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53.81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11300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A5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53.37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210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11208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cs="宋体"/>
                <w:i w:val="0"/>
                <w:color w:val="000000"/>
                <w:kern w:val="2"/>
                <w:sz w:val="21"/>
                <w:szCs w:val="21"/>
                <w:u w:val="none"/>
                <w:lang w:val="en-US" w:eastAsia="zh-CN" w:bidi="ar-SA"/>
              </w:rPr>
            </w:pPr>
          </w:p>
        </w:tc>
      </w:tr>
    </w:tbl>
    <w:p>
      <w:pPr>
        <w:keepNext w:val="0"/>
        <w:keepLines w:val="0"/>
        <w:pageBreakBefore w:val="0"/>
        <w:kinsoku/>
        <w:wordWrap/>
        <w:overflowPunct/>
        <w:topLinePunct w:val="0"/>
        <w:autoSpaceDE/>
        <w:autoSpaceDN/>
        <w:bidi w:val="0"/>
        <w:spacing w:line="46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4.2 </w:t>
      </w:r>
      <w:r>
        <w:rPr>
          <w:rFonts w:hint="eastAsia" w:ascii="宋体" w:hAnsi="宋体" w:cs="宋体"/>
          <w:i w:val="0"/>
          <w:iCs w:val="0"/>
          <w:kern w:val="0"/>
          <w:sz w:val="24"/>
          <w:lang w:val="en-US" w:eastAsia="zh-CN"/>
        </w:rPr>
        <w:t>若原租户中标续租，则无装修期。</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4.3 </w:t>
      </w:r>
      <w:r>
        <w:rPr>
          <w:rFonts w:hint="eastAsia" w:ascii="宋体" w:hAnsi="宋体" w:cs="宋体"/>
          <w:b w:val="0"/>
          <w:bCs w:val="0"/>
          <w:i w:val="0"/>
          <w:iCs w:val="0"/>
          <w:kern w:val="0"/>
          <w:sz w:val="24"/>
          <w:lang w:val="en-US" w:eastAsia="zh-CN"/>
        </w:rPr>
        <w:t>若原租户中标续租，且新增租赁店面的前提下，则另行协商。</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widowControl w:val="0"/>
        <w:kinsoku/>
        <w:wordWrap/>
        <w:overflowPunct/>
        <w:topLinePunct w:val="0"/>
        <w:autoSpaceDE/>
        <w:autoSpaceDN/>
        <w:bidi w:val="0"/>
        <w:adjustRightInd/>
        <w:snapToGrid/>
        <w:spacing w:line="460" w:lineRule="exact"/>
        <w:ind w:right="0" w:firstLine="482"/>
        <w:jc w:val="both"/>
        <w:textAlignment w:val="auto"/>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46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kern w:val="0"/>
          <w:sz w:val="24"/>
          <w:lang w:val="en-US" w:eastAsia="zh-CN"/>
        </w:rPr>
        <w:t xml:space="preserve"> A1、A2、A4、A5店面</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shd w:val="clear" w:color="080000" w:fill="FFFFFF"/>
          <w:lang w:val="en-US" w:eastAsia="zh-CN"/>
        </w:rPr>
        <w:t>为A1店面人民币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A2店面人民币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A4店面人民币</w:t>
      </w:r>
      <w:r>
        <w:rPr>
          <w:rFonts w:hint="eastAsia" w:ascii="宋体" w:hAnsi="宋体" w:cs="宋体"/>
          <w:i w:val="0"/>
          <w:iCs w:val="0"/>
          <w:sz w:val="24"/>
          <w:u w:val="single"/>
          <w:shd w:val="clear" w:color="080000" w:fill="FFFFFF"/>
          <w:lang w:val="en-US" w:eastAsia="zh-CN"/>
        </w:rPr>
        <w:t>肆万元整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A5店面</w:t>
      </w:r>
      <w:r>
        <w:rPr>
          <w:rFonts w:hint="eastAsia" w:ascii="宋体" w:hAnsi="宋体" w:cs="宋体"/>
          <w:i w:val="0"/>
          <w:iCs w:val="0"/>
          <w:sz w:val="24"/>
          <w:u w:val="none"/>
          <w:shd w:val="clear" w:color="080000" w:fill="FFFFFF"/>
          <w:lang w:val="en-US" w:eastAsia="zh-CN"/>
        </w:rPr>
        <w:t>人民币</w:t>
      </w:r>
      <w:r>
        <w:rPr>
          <w:rFonts w:hint="eastAsia" w:ascii="宋体" w:hAnsi="宋体" w:cs="宋体"/>
          <w:i w:val="0"/>
          <w:iCs w:val="0"/>
          <w:sz w:val="24"/>
          <w:u w:val="single"/>
          <w:shd w:val="clear" w:color="080000" w:fill="FFFFFF"/>
          <w:lang w:val="en-US" w:eastAsia="zh-CN"/>
        </w:rPr>
        <w:t>肆万元整</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keepNext w:val="0"/>
        <w:keepLines w:val="0"/>
        <w:pageBreakBefore w:val="0"/>
        <w:widowControl/>
        <w:kinsoku/>
        <w:wordWrap/>
        <w:overflowPunct/>
        <w:topLinePunct w:val="0"/>
        <w:autoSpaceDE/>
        <w:autoSpaceDN/>
        <w:bidi w:val="0"/>
        <w:adjustRightInd w:val="0"/>
        <w:snapToGrid w:val="0"/>
        <w:spacing w:line="460" w:lineRule="exact"/>
        <w:ind w:right="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kern w:val="0"/>
          <w:sz w:val="24"/>
          <w:lang w:val="en-US" w:eastAsia="zh-CN"/>
        </w:rPr>
        <w:t xml:space="preserve"> A1、A2、A4、A5店面</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lang w:val="en-US" w:eastAsia="zh-CN"/>
        </w:rPr>
        <w:t>，请分别提供资料）</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kinsoku/>
        <w:wordWrap/>
        <w:overflowPunct/>
        <w:topLinePunct w:val="0"/>
        <w:autoSpaceDE/>
        <w:autoSpaceDN/>
        <w:bidi w:val="0"/>
        <w:spacing w:line="460" w:lineRule="exact"/>
        <w:ind w:right="0"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keepNext w:val="0"/>
        <w:keepLines w:val="0"/>
        <w:pageBreakBefore w:val="0"/>
        <w:kinsoku/>
        <w:wordWrap/>
        <w:overflowPunct/>
        <w:topLinePunct w:val="0"/>
        <w:autoSpaceDE/>
        <w:autoSpaceDN/>
        <w:bidi w:val="0"/>
        <w:adjustRightInd w:val="0"/>
        <w:snapToGrid w:val="0"/>
        <w:spacing w:line="460" w:lineRule="exact"/>
        <w:ind w:right="0"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9</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keepNext w:val="0"/>
        <w:keepLines w:val="0"/>
        <w:pageBreakBefore w:val="0"/>
        <w:kinsoku/>
        <w:wordWrap/>
        <w:overflowPunct/>
        <w:topLinePunct w:val="0"/>
        <w:autoSpaceDE/>
        <w:autoSpaceDN/>
        <w:bidi w:val="0"/>
        <w:spacing w:line="460" w:lineRule="exact"/>
        <w:ind w:right="0"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46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keepNext w:val="0"/>
        <w:keepLines w:val="0"/>
        <w:pageBreakBefore w:val="0"/>
        <w:widowControl/>
        <w:kinsoku/>
        <w:wordWrap/>
        <w:overflowPunct/>
        <w:topLinePunct w:val="0"/>
        <w:autoSpaceDE/>
        <w:autoSpaceDN/>
        <w:bidi w:val="0"/>
        <w:adjustRightInd w:val="0"/>
        <w:snapToGrid w:val="0"/>
        <w:spacing w:line="460" w:lineRule="exact"/>
        <w:ind w:right="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keepNext w:val="0"/>
        <w:keepLines w:val="0"/>
        <w:pageBreakBefore w:val="0"/>
        <w:kinsoku/>
        <w:wordWrap/>
        <w:overflowPunct/>
        <w:topLinePunct w:val="0"/>
        <w:autoSpaceDE/>
        <w:autoSpaceDN/>
        <w:bidi w:val="0"/>
        <w:snapToGrid w:val="0"/>
        <w:spacing w:line="460" w:lineRule="exact"/>
        <w:ind w:right="0"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keepNext w:val="0"/>
        <w:keepLines w:val="0"/>
        <w:pageBreakBefore w:val="0"/>
        <w:kinsoku/>
        <w:wordWrap/>
        <w:overflowPunct/>
        <w:topLinePunct w:val="0"/>
        <w:autoSpaceDE/>
        <w:autoSpaceDN/>
        <w:bidi w:val="0"/>
        <w:snapToGrid w:val="0"/>
        <w:spacing w:line="460" w:lineRule="exact"/>
        <w:ind w:right="0"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keepNext w:val="0"/>
        <w:keepLines w:val="0"/>
        <w:pageBreakBefore w:val="0"/>
        <w:kinsoku/>
        <w:wordWrap/>
        <w:overflowPunct/>
        <w:topLinePunct w:val="0"/>
        <w:autoSpaceDE/>
        <w:autoSpaceDN/>
        <w:bidi w:val="0"/>
        <w:snapToGrid w:val="0"/>
        <w:spacing w:line="460" w:lineRule="exact"/>
        <w:ind w:right="0"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keepNext w:val="0"/>
        <w:keepLines w:val="0"/>
        <w:pageBreakBefore w:val="0"/>
        <w:kinsoku/>
        <w:wordWrap/>
        <w:overflowPunct/>
        <w:topLinePunct w:val="0"/>
        <w:autoSpaceDE/>
        <w:autoSpaceDN/>
        <w:bidi w:val="0"/>
        <w:snapToGrid w:val="0"/>
        <w:spacing w:line="460" w:lineRule="exact"/>
        <w:ind w:right="0"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keepNext w:val="0"/>
        <w:keepLines w:val="0"/>
        <w:pageBreakBefore w:val="0"/>
        <w:kinsoku/>
        <w:wordWrap/>
        <w:overflowPunct/>
        <w:topLinePunct w:val="0"/>
        <w:autoSpaceDE/>
        <w:autoSpaceDN/>
        <w:bidi w:val="0"/>
        <w:snapToGrid w:val="0"/>
        <w:spacing w:line="460" w:lineRule="exact"/>
        <w:ind w:right="0"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18750717152</w:t>
      </w:r>
    </w:p>
    <w:p>
      <w:pPr>
        <w:keepNext w:val="0"/>
        <w:keepLines w:val="0"/>
        <w:pageBreakBefore w:val="0"/>
        <w:kinsoku/>
        <w:wordWrap/>
        <w:overflowPunct/>
        <w:topLinePunct w:val="0"/>
        <w:autoSpaceDE/>
        <w:autoSpaceDN/>
        <w:bidi w:val="0"/>
        <w:snapToGrid w:val="0"/>
        <w:spacing w:line="460" w:lineRule="exact"/>
        <w:ind w:right="0"/>
        <w:jc w:val="both"/>
        <w:rPr>
          <w:rFonts w:hint="eastAsia" w:ascii="宋体" w:hAnsi="宋体"/>
          <w:b w:val="0"/>
          <w:bCs/>
          <w:i w:val="0"/>
          <w:iCs w:val="0"/>
          <w:sz w:val="24"/>
          <w:u w:val="none"/>
          <w:lang w:val="en-US" w:eastAsia="zh-CN"/>
        </w:rPr>
      </w:pPr>
    </w:p>
    <w:p>
      <w:pPr>
        <w:keepNext w:val="0"/>
        <w:keepLines w:val="0"/>
        <w:pageBreakBefore w:val="0"/>
        <w:kinsoku/>
        <w:wordWrap/>
        <w:overflowPunct/>
        <w:topLinePunct w:val="0"/>
        <w:autoSpaceDE/>
        <w:autoSpaceDN/>
        <w:bidi w:val="0"/>
        <w:snapToGrid w:val="0"/>
        <w:spacing w:line="460" w:lineRule="exact"/>
        <w:ind w:right="0"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福建建工集团有限责任公司</w:t>
      </w:r>
    </w:p>
    <w:p>
      <w:pPr>
        <w:keepNext w:val="0"/>
        <w:keepLines w:val="0"/>
        <w:pageBreakBefore w:val="0"/>
        <w:kinsoku/>
        <w:wordWrap/>
        <w:overflowPunct/>
        <w:topLinePunct w:val="0"/>
        <w:autoSpaceDE/>
        <w:autoSpaceDN/>
        <w:bidi w:val="0"/>
        <w:snapToGrid w:val="0"/>
        <w:spacing w:line="460" w:lineRule="exact"/>
        <w:ind w:right="0" w:firstLine="480"/>
        <w:jc w:val="both"/>
      </w:pPr>
      <w:r>
        <w:rPr>
          <w:rFonts w:hint="eastAsia" w:ascii="宋体" w:hAnsi="宋体"/>
          <w:b w:val="0"/>
          <w:bCs/>
          <w:i w:val="0"/>
          <w:iCs w:val="0"/>
          <w:sz w:val="24"/>
          <w:u w:val="none"/>
          <w:lang w:val="en-US" w:eastAsia="zh-CN"/>
        </w:rPr>
        <w:t xml:space="preserve">                                          2022年12月30日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mVmMmE1NDkwYTZhNjJlZjAwYWE0ZjQwOWI1OWYifQ=="/>
  </w:docVars>
  <w:rsids>
    <w:rsidRoot w:val="00000000"/>
    <w:rsid w:val="012F3231"/>
    <w:rsid w:val="0365214C"/>
    <w:rsid w:val="073E3EF6"/>
    <w:rsid w:val="077961C6"/>
    <w:rsid w:val="09880942"/>
    <w:rsid w:val="0B963D79"/>
    <w:rsid w:val="0C2B247A"/>
    <w:rsid w:val="10DB6B7E"/>
    <w:rsid w:val="1121150B"/>
    <w:rsid w:val="1B845674"/>
    <w:rsid w:val="1DF009AC"/>
    <w:rsid w:val="1E205195"/>
    <w:rsid w:val="1F4B4494"/>
    <w:rsid w:val="2B966A97"/>
    <w:rsid w:val="2C3729AF"/>
    <w:rsid w:val="2E4E6245"/>
    <w:rsid w:val="336A2CE3"/>
    <w:rsid w:val="3A8438DA"/>
    <w:rsid w:val="3B5669DD"/>
    <w:rsid w:val="3C9F32D2"/>
    <w:rsid w:val="3CDC62D4"/>
    <w:rsid w:val="409741F1"/>
    <w:rsid w:val="44E16B7D"/>
    <w:rsid w:val="475E44B5"/>
    <w:rsid w:val="47771486"/>
    <w:rsid w:val="48DA57D0"/>
    <w:rsid w:val="49CF31D8"/>
    <w:rsid w:val="4CE76CFB"/>
    <w:rsid w:val="4DEB6377"/>
    <w:rsid w:val="4F607888"/>
    <w:rsid w:val="522B29C8"/>
    <w:rsid w:val="545309D2"/>
    <w:rsid w:val="560426CB"/>
    <w:rsid w:val="573D226B"/>
    <w:rsid w:val="57717A19"/>
    <w:rsid w:val="5D4A130C"/>
    <w:rsid w:val="5D6B5D58"/>
    <w:rsid w:val="5E3D06F5"/>
    <w:rsid w:val="6109503A"/>
    <w:rsid w:val="628472D5"/>
    <w:rsid w:val="639037F0"/>
    <w:rsid w:val="659C092C"/>
    <w:rsid w:val="6F571666"/>
    <w:rsid w:val="733D6532"/>
    <w:rsid w:val="7C743857"/>
    <w:rsid w:val="7E81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1664</Words>
  <Characters>1953</Characters>
  <Lines>0</Lines>
  <Paragraphs>0</Paragraphs>
  <TotalTime>3</TotalTime>
  <ScaleCrop>false</ScaleCrop>
  <LinksUpToDate>false</LinksUpToDate>
  <CharactersWithSpaces>2145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2022-12-29T08:19:00Z</dcterms:created>
  <dc:creator>ck</dc:creator>
  <cp:lastModifiedBy>柴可</cp:lastModifiedBy>
  <dcterms:modified xsi:type="dcterms:W3CDTF">2022-12-30T02:06:02Z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A3ACFEFCCE3B4BF5931C3BD3C69ABD4B</vt:lpwstr>
  </property>
</Properties>
</file>